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F9" w:rsidRPr="002D14F9" w:rsidRDefault="002D14F9" w:rsidP="007333DD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14F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="007333DD" w:rsidRPr="002D14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Zarządzenia Rektora</w:t>
      </w:r>
      <w:r w:rsidRPr="002D14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…………………….</w:t>
      </w:r>
    </w:p>
    <w:p w:rsidR="007333DD" w:rsidRDefault="007333DD" w:rsidP="007333DD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D14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</w:t>
      </w:r>
      <w:r w:rsidR="002D14F9" w:rsidRPr="002D14F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7333DD" w:rsidRDefault="007333DD" w:rsidP="007333DD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333DD" w:rsidRPr="007333DD" w:rsidRDefault="007333DD" w:rsidP="007333DD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</w:pPr>
    </w:p>
    <w:p w:rsidR="00E43EF3" w:rsidRPr="007333DD" w:rsidRDefault="00E43EF3" w:rsidP="007333D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7333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PROCEDURY POSTĘPOWANIA W PRZYPADKU ZAGROŻENIA</w:t>
      </w:r>
      <w:r w:rsidR="008F59F7" w:rsidRPr="007333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7333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br/>
      </w:r>
      <w:r w:rsidR="008F59F7" w:rsidRPr="007333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w</w:t>
      </w:r>
      <w:r w:rsidRPr="007333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 xml:space="preserve"> Powiślańskiej szkole wyższej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1. POSTĘPOWANIE W PRZYPADKU ZAGROŻENIA TOKSYCZNYMI ŚRODKAMI PRZEMYSŁOWYMI (TŚP)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Sygnał alarmowy w przypadku zagrożenia może być nadany przez telefon, syreną, ruchome środki nagłaśniające, radio i telewizję regionalną.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 zagrożenia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stanu zagrożenia TŚP należy:</w:t>
      </w:r>
    </w:p>
    <w:p w:rsidR="00E43EF3" w:rsidRPr="00E43EF3" w:rsidRDefault="00E43EF3" w:rsidP="008F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włączyć odbiorniki radiowe i TV na program lokalny w celu wysłuchania komunikatów ostrzegawczych, stosować się do poleceń nadawanych przez obronę cywilną;</w:t>
      </w:r>
    </w:p>
    <w:p w:rsidR="00E43EF3" w:rsidRPr="00E43EF3" w:rsidRDefault="00E43EF3" w:rsidP="008F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wyłączyć urządzenia wentylacyjne i klimatyzacyjne, zamknąć i uszczelnić wszystkie otwory wentylacyjne okna i drzwi;</w:t>
      </w:r>
    </w:p>
    <w:p w:rsidR="00E43EF3" w:rsidRPr="00E43EF3" w:rsidRDefault="00E43EF3" w:rsidP="008F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ludzi przeprowadzić na wyższe lub niższe kondygnacje – w zależności od rodzaju TŚP (ewentualnie ewakuować ze strefy skażonej poprzecznie do kierunku wiatru);</w:t>
      </w:r>
    </w:p>
    <w:p w:rsidR="00E43EF3" w:rsidRPr="00E43EF3" w:rsidRDefault="00E43EF3" w:rsidP="008F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 wilgotne tampony do ochrony dróg oddechowych na wypadek przeniknięcia gazu do wnętrza pomieszczeń;</w:t>
      </w:r>
    </w:p>
    <w:p w:rsidR="00E43EF3" w:rsidRPr="00E43EF3" w:rsidRDefault="00E43EF3" w:rsidP="008F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powstrzymać się od spożywania posiłków, palenia tytoniu i picia;</w:t>
      </w:r>
    </w:p>
    <w:p w:rsidR="00E43EF3" w:rsidRPr="00E43EF3" w:rsidRDefault="00E43EF3" w:rsidP="008F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okoliczności powiadomić straż pożarną i policję;</w:t>
      </w:r>
    </w:p>
    <w:p w:rsidR="00E43EF3" w:rsidRPr="00E43EF3" w:rsidRDefault="00E43EF3" w:rsidP="008F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odwołania alarmu przebywać w uszczelnionych pomieszczeniach;</w:t>
      </w:r>
    </w:p>
    <w:p w:rsidR="00E43EF3" w:rsidRPr="00E43EF3" w:rsidRDefault="00E43EF3" w:rsidP="008F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odwołaniu alarmu pomieszczenia dokładnie przewietrzyć;</w:t>
      </w:r>
    </w:p>
    <w:p w:rsidR="00E43EF3" w:rsidRPr="00E43EF3" w:rsidRDefault="00E43EF3" w:rsidP="008F5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sygnału o długotrwałym zagrożeniu przystąpić do przeniesienia jednostki organizacyjnej w całości lub jej części do zapasowego miejsca działalności.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Odwołanie alarmu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odwołania alarmu należy niezwłocznie przystąpić do:</w:t>
      </w:r>
    </w:p>
    <w:p w:rsidR="00E43EF3" w:rsidRPr="00E43EF3" w:rsidRDefault="00E43EF3" w:rsidP="008F59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zabiegów sanitarnych;</w:t>
      </w:r>
    </w:p>
    <w:p w:rsidR="00E43EF3" w:rsidRPr="00E43EF3" w:rsidRDefault="00E43EF3" w:rsidP="008F59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odkażania pomieszczeń, sprzętu i materiałów (poprzez wietrzenie, ścieranie, zmywanie, płukanie);</w:t>
      </w:r>
    </w:p>
    <w:p w:rsidR="00E43EF3" w:rsidRPr="00E43EF3" w:rsidRDefault="00E43EF3" w:rsidP="008F59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nieprzydatnych materiałów (żywności, wody, itp.),</w:t>
      </w:r>
    </w:p>
    <w:p w:rsidR="00E43EF3" w:rsidRPr="00E43EF3" w:rsidRDefault="00E43EF3" w:rsidP="008F59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zorganizowania specjalistycznej kontroli bhp,</w:t>
      </w:r>
    </w:p>
    <w:p w:rsidR="00E43EF3" w:rsidRDefault="00E43EF3" w:rsidP="008F59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przywrócenia działalności komórki organizacyjnej w zasadniczym miejscu działania.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EF3" w:rsidRPr="00E43EF3" w:rsidRDefault="00C14786" w:rsidP="008F59F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0" o:hralign="center" o:hrstd="t" o:hr="t" fillcolor="#a0a0a0" stroked="f"/>
        </w:pic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2. POSTĘPOWANIE W PRZYPADKU ZAGROŻENIA PROMIENIOTWÓRCZEGO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usłyszeniu sygnału „</w:t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Uprzedzenie o zagrożeniu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E43EF3" w:rsidRPr="00E43EF3" w:rsidRDefault="00E43EF3" w:rsidP="008F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przekazać sygnał osobom z najbliższego otoczenia (współlokatorom);</w:t>
      </w:r>
    </w:p>
    <w:p w:rsidR="00E43EF3" w:rsidRPr="00E43EF3" w:rsidRDefault="00E43EF3" w:rsidP="008F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wyłączyć pracujące urządzenia (wentylatory, klimatyzatory, komputery, odbiorniki TV, itp.);</w:t>
      </w:r>
    </w:p>
    <w:p w:rsidR="00E43EF3" w:rsidRPr="00E43EF3" w:rsidRDefault="00E43EF3" w:rsidP="008F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zabezpieczyć pomieszczenia (zamknąć okna, drzwi, itp.);</w:t>
      </w:r>
    </w:p>
    <w:p w:rsidR="00E43EF3" w:rsidRPr="00E43EF3" w:rsidRDefault="00E43EF3" w:rsidP="008F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zabrać dokumenty osobiste, przygotowany zapas żywności, indywidualne środki ochrony przed skażeniami, środki opatrunkowe, leki;</w:t>
      </w:r>
    </w:p>
    <w:p w:rsidR="00E43EF3" w:rsidRPr="00E43EF3" w:rsidRDefault="00E43EF3" w:rsidP="008F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pospiesznie przejść do najbliższej budowli ochronnej;</w:t>
      </w:r>
    </w:p>
    <w:p w:rsidR="00E43EF3" w:rsidRPr="00E43EF3" w:rsidRDefault="00E43EF3" w:rsidP="008F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wyłączyć na 30–40 minut urządzenia 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filtro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-wentylacyjne, aby pył promieniotwórczy nie przenikał do pomieszczeń schronowych;</w:t>
      </w:r>
    </w:p>
    <w:p w:rsidR="00E43EF3" w:rsidRPr="00E43EF3" w:rsidRDefault="00E43EF3" w:rsidP="008F59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uszkodzeń budowli – natychmiast nałożyć środki ochrony dróg oddechowych.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 </w:t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ustąpieniu skażenia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3EF3" w:rsidRPr="00E43EF3" w:rsidRDefault="00E43EF3" w:rsidP="008F59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ukrycie (schron) opuszcza się tylko i wyłącznie na polecenie służby schronowej;</w:t>
      </w:r>
    </w:p>
    <w:p w:rsidR="00E43EF3" w:rsidRPr="00E43EF3" w:rsidRDefault="00E43EF3" w:rsidP="008F59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podporządkować się zaleceniom i wskazówkom służb odkażania i dezaktywacji;</w:t>
      </w:r>
    </w:p>
    <w:p w:rsidR="00E43EF3" w:rsidRPr="00E43EF3" w:rsidRDefault="00E43EF3" w:rsidP="008F59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odwołaniu zagrożenia zgłosić się do punktu kontroli dozymetrycznej;</w:t>
      </w:r>
    </w:p>
    <w:p w:rsidR="00E43EF3" w:rsidRPr="00E43EF3" w:rsidRDefault="00E43EF3" w:rsidP="008F59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udzielić pomocy siłom OC w prowadzeniu akcji ratunkowej.</w:t>
      </w:r>
    </w:p>
    <w:p w:rsidR="00E43EF3" w:rsidRPr="00E43EF3" w:rsidRDefault="00C14786" w:rsidP="008F59F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0" o:hralign="center" o:hrstd="t" o:hr="t" fillcolor="#a0a0a0" stroked="f"/>
        </w:pic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3. PROCEDURY POSTĘPOWANIA W PRZYPADKU ZAGROŻENIA KATASTROFĄ KOMUNIKACYJNĄ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zagrożenia katastrofą komunikacyjną (drogową, kolejową lub lotniczą) możemy mieć do czynienia z wieloma zagrożeniami, począwszy od skażenia terenu toksycznymi środkami chemicznymi czy skażeniem promieniotwórczym, a na pożarze skończywszy. Skala tych zagrożeń uzależniona będzie od różnorodnych i trudnych do przewidzenia czynników. W związku z powyższym, w celu zminimalizowania skutków takich katastrof, należy przestrzegać procedur obowiązujących przy tego rodzaju zagrożeniach.</w:t>
      </w:r>
    </w:p>
    <w:p w:rsidR="00E43EF3" w:rsidRPr="00E43EF3" w:rsidRDefault="00C14786" w:rsidP="008F59F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0" o:hralign="center" o:hrstd="t" o:hr="t" fillcolor="#a0a0a0" stroked="f"/>
        </w:pic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4. PROCEDURY POSTĘPOWNIA W PRZYPADKU ZAGROŻENIA POWODZIOWEGO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Komunikat o stanie wody i zagrożeniu przekazywany jest za pomocą lokalnych środków masowego przekazu (radia, TV).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zagrożenia powodziowego winniśmy przede wszystkim przygotować się na wypadek powodzi. W tym celu należy: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przenieść na górne kondygnacje dokumentację, sprzęt i wartościowe mienie znajdujące się w piwnicach lub na parterze zagrożonych obiektów;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usunąć z zagrożonego terenu samochody, maszyny rolnicze oraz inny sprzęt, który w wyniku zalania wodą może ulec zniszczeniu;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usunąć zwierzęta domowe i gospodarskie które mogą być narażone na utonięcie w wyniku fali powodziowej;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usunąć i zabezpieczyć płody rolne zgromadzone w magazynach narażonych na zalanie;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zgromadzić niezbędne zapasy nie psującej się żywności, niezbędną ilość czystej wody, latarki, świece, zapasowe baterie (w czasie powodzi mogą nie funkcjonować wodociągi i kanalizacja);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wyłączyć zasilanie obiektu w media (prąd, gaz, wodę);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 worki z piaskiem w celu zabezpieczenia drzwi wejściowych i okien piwnicznych;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włączone radio (najbezpieczniej tranzystorowe na baterie) na częstotliwość lokalnej stacji, w celu bieżącego śledzenia komunikatów o zagrożeniu powodziowym i sposobach postępowania;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 sprzęt pływający (o ile takowy posiadamy), utrzymywać go w sprawności i wykorzystywać wyłącznie w sytuacji zagrożenia życia lub innych uzasadnionych okolicznościach;</w:t>
      </w:r>
    </w:p>
    <w:p w:rsidR="00E43EF3" w:rsidRPr="00E43EF3" w:rsidRDefault="00E43EF3" w:rsidP="008F59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powodzi stosować się do poleceń prowadzących akcję ratunkową.</w:t>
      </w:r>
    </w:p>
    <w:p w:rsidR="00E43EF3" w:rsidRPr="00E43EF3" w:rsidRDefault="00C14786" w:rsidP="008F59F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0" o:hralign="center" o:hrstd="t" o:hr="t" fillcolor="#a0a0a0" stroked="f"/>
        </w:pic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5. POSTĘPOWANIE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PRZYPADKU ZAGROŻENIA ATAKIEM 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TERRORYSTYCZNYM, AKTAMI WANDALIZMU LUB ROZRUCHAMI ULICZNYMI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ataku terrorystycznego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(napadu na obiekt z użyciem broni, noża, ładunku wybuchowego lub innego niebezpiecznego narzędzia) należy: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pełni podporządkować się wezwaniom napastników;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prowokować ich do użycia siły lub broni;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wykonywać gwałtownych ruchów, zachowywać się spokojnie, a o każdym zamiarze zmiany miejsca lub położenia (o ile jest to konieczne) uprzedzać napastników;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ulegać panice (nie krzyczeć, nie płakać, nie histeryzować);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atakować napastników (poza oczywistymi przypadkami posiadania fizycznej lub liczebnej przewagi, kiedy środki posiadane przez napastnika nie mogą spowodować większych szkód, zwłaszcza dla życia i zdrowia interweniujących osób);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wpatrywać się uporczywie w napastników, unikać ich wzroku;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polecenia i czynności napastników wykonywać posłusznie i spokojnie, nie wykazując jednak zbytniej gorliwości – robić tylko to czego żądają;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zajmować w miarę możliwości miejsca poza strefą działania napastników i poza drogami ich przemieszczania się, zwłaszcza odwrotu, wykorzystując wszelkie możliwe zasłony (np. meble);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napadu próbować wezwać pomoc (np. wysyłając SMS z telefonu kom. na nr 112, lub informując rodzinę), o ile nie wiąże się to z ryzykiem zauważenia przez napastników;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szturmu na obiekt antyterrorystów, pozostać na miejscu, chronić cały czas twarz (drogi oddechowe), pierś i brzuch, a ręce trzymać splecione na karku;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starać się zapamiętać możliwie jak najwięcej szczegółów dot. wyglądu, zachowania się napastników oraz przebiegu akcji;</w:t>
      </w:r>
    </w:p>
    <w:p w:rsidR="00E43EF3" w:rsidRPr="00E43EF3" w:rsidRDefault="00E43EF3" w:rsidP="008F59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wycofania się napastników, do czasu przybycia policji, nie wychodzić z obiektu i nie dotykać pozostawionych przez nich przedmiotów.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aktów wandalizmu i rozruchów ulicznych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należy:</w:t>
      </w:r>
    </w:p>
    <w:p w:rsidR="00E43EF3" w:rsidRPr="00E43EF3" w:rsidRDefault="00E43EF3" w:rsidP="008F59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zawiadomić kierownictwo uczelni i policję;</w:t>
      </w:r>
    </w:p>
    <w:p w:rsidR="00E43EF3" w:rsidRPr="00E43EF3" w:rsidRDefault="00E43EF3" w:rsidP="008F59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zamknąć wszystkie pomieszczenia (drzwi i okna) i nikogo nie wypuszczać (wpuszczać) do czasu uspokojenia sytuacji;</w:t>
      </w:r>
    </w:p>
    <w:p w:rsidR="00E43EF3" w:rsidRPr="00E43EF3" w:rsidRDefault="00E43EF3" w:rsidP="008F59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obserwować teren i stan zagrożenia;</w:t>
      </w:r>
    </w:p>
    <w:p w:rsidR="00E43EF3" w:rsidRPr="00E43EF3" w:rsidRDefault="00E43EF3" w:rsidP="008F59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 pracowników do zapobieżenia skutkom tych ataków np. gaszenia pożarów w zarodku, zapobieżenia grabieżom itp.</w:t>
      </w:r>
    </w:p>
    <w:p w:rsidR="00E43EF3" w:rsidRPr="00E43EF3" w:rsidRDefault="00C14786" w:rsidP="008F59F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0" o:hralign="center" o:hrstd="t" o:hr="t" fillcolor="#a0a0a0" stroked="f"/>
        </w:pic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6. POSTĘPOWANIE W PRZYPADKU POWZIĘCIA WIADOMOŚCI O PODŁOŻENIU LUB ZNALEZIENIU ŁADUNKU WYBUCHOWEGO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przyjęła zgłoszenie o podłożeniu ładunku wybuchowego, albo zauważyła w pomieszczeniach obiektu przedmiot niewiadomego pochodzenia, mogący być ładunkiem wybuchowym, obowiązana jest natychmiast o tym powiadomić:</w:t>
      </w:r>
    </w:p>
    <w:p w:rsidR="00E43EF3" w:rsidRPr="00E43EF3" w:rsidRDefault="00E43EF3" w:rsidP="008F59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godzinach pracy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anclerza, tel</w:t>
      </w:r>
      <w:r w:rsidR="008F5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55 2613139</w:t>
      </w:r>
    </w:p>
    <w:p w:rsidR="00E43EF3" w:rsidRPr="00E43EF3" w:rsidRDefault="00E43EF3" w:rsidP="008F59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godzinach pracy, lub w dni wolne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ww. osobę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niemożliwości nawiązania z nimi kontaktu ofi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>cera dyżurnego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Komendy 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Policji tel</w:t>
      </w:r>
      <w:r w:rsidR="008F5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8F59F7">
        <w:rPr>
          <w:rFonts w:ascii="Arial" w:hAnsi="Arial" w:cs="Arial"/>
          <w:color w:val="222222"/>
          <w:sz w:val="21"/>
          <w:szCs w:val="21"/>
          <w:shd w:val="clear" w:color="auto" w:fill="FFFFFF"/>
        </w:rPr>
        <w:t>55 645 03 88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lub telefon zgłoszeniowy policji nr </w:t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997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Powiadamiając policję, należy podać:</w:t>
      </w:r>
    </w:p>
    <w:p w:rsidR="00E43EF3" w:rsidRPr="00E43EF3" w:rsidRDefault="00E43EF3" w:rsidP="008F59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treść rozmowy przeprowadzonej ze zg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łaszającym o podłożeniu ładunku 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wybuchowego w obiekcie;</w:t>
      </w:r>
    </w:p>
    <w:p w:rsidR="00E43EF3" w:rsidRPr="00E43EF3" w:rsidRDefault="00E43EF3" w:rsidP="008F59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opis przedmiotu zlokalizowanego w pomieszczeniach budynku, który może być ładunkiem wybuchowym, z zaznaczeniem czy został wskazany przez zgłaszającego czy też wykryty przez pracowników bądź innych użytkowników obiektu;</w:t>
      </w:r>
    </w:p>
    <w:p w:rsidR="00E43EF3" w:rsidRPr="00E43EF3" w:rsidRDefault="00E43EF3" w:rsidP="008F59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swoje nazwisko oraz numer telefonu, z którego prowadzi rozmowę z Policją, celem uzyskania od Policji potwierdzenia przyjętego zawiadomienia oraz nazwiska funkcjonariusza przyjmującego zawiadomienie.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AKCJA POSZUKIWAWCZA ŁADUNKU WYBUCHOWEGO PO UZYSKANIU INFORMACJI O JEGO PODŁOŻENIU</w:t>
      </w:r>
    </w:p>
    <w:p w:rsidR="00E43EF3" w:rsidRPr="00E43EF3" w:rsidRDefault="00E43EF3" w:rsidP="008F59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Kierujący akcją, przed wszczęciem poszukiwań porozumiew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 z Kanclerzem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innymi osobami odpowiedzialnymi za pomieszczenia do których wstęp mają zarówno studenci jak i interesanci.</w:t>
      </w:r>
    </w:p>
    <w:p w:rsidR="00E43EF3" w:rsidRPr="00E43EF3" w:rsidRDefault="00E43EF3" w:rsidP="008F59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zachodzi taka potrzeba kierujący akcją informuje również kierowników komórek organizacy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>jnych Uczelni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proponując im – przy zachowaniu szczególnej ostrożności, przeszukanie wytypowanych pomieszczeń.</w:t>
      </w:r>
    </w:p>
    <w:p w:rsidR="00E43EF3" w:rsidRPr="00E43EF3" w:rsidRDefault="00E43EF3" w:rsidP="008F59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akcji poszukiwawczej, użytkownicy pomieszczeń sprawdzają, czy w pomieszczeniach tych znajdują się:</w:t>
      </w:r>
    </w:p>
    <w:p w:rsidR="00E43EF3" w:rsidRPr="00E43EF3" w:rsidRDefault="00E43EF3" w:rsidP="008F59F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przedmioty, rzeczy, urządzenia, paczki itp., których wcześniej tam nie było i nie wnieśli ich sami użytkownicy pomieszczeń (a mogły być wniesione i pozostawione przez inne osoby, np. studentów, interesantów itp.);</w:t>
      </w:r>
    </w:p>
    <w:p w:rsidR="00E43EF3" w:rsidRPr="00E43EF3" w:rsidRDefault="00E43EF3" w:rsidP="008F59F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ślady przemieszczania elementów wyposażenia pomieszczeń;</w:t>
      </w:r>
    </w:p>
    <w:p w:rsidR="00E43EF3" w:rsidRPr="00E43EF3" w:rsidRDefault="00E43EF3" w:rsidP="008F59F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przedmioty, rzeczy lub urządzenia, z których emitowane są sygnały (np. dźwięki mechanizmów zegarowych, świecące elementy elektroniczne, wydobywający się dym, itp.).</w:t>
      </w:r>
    </w:p>
    <w:p w:rsidR="00E43EF3" w:rsidRPr="00E43EF3" w:rsidRDefault="00E43EF3" w:rsidP="008F59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Kierujący akcją poszukiwawczą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wspólnie z Kanclerzem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kierują i koordynują przeszukiwanie pomieszczeń ogólnodostępnych, takich jak:</w:t>
      </w:r>
    </w:p>
    <w:p w:rsidR="00E43EF3" w:rsidRPr="00E43EF3" w:rsidRDefault="00E43EF3" w:rsidP="008F59F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korytarze,</w:t>
      </w:r>
    </w:p>
    <w:p w:rsidR="00E43EF3" w:rsidRPr="00E43EF3" w:rsidRDefault="00E43EF3" w:rsidP="008F59F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klatki schodowe,</w:t>
      </w:r>
    </w:p>
    <w:p w:rsidR="00E43EF3" w:rsidRPr="00E43EF3" w:rsidRDefault="00E43EF3" w:rsidP="008F59F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hole,</w:t>
      </w:r>
    </w:p>
    <w:p w:rsidR="00E43EF3" w:rsidRPr="00E43EF3" w:rsidRDefault="00E43EF3" w:rsidP="008F59F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toalety,</w:t>
      </w:r>
    </w:p>
    <w:p w:rsidR="00E43EF3" w:rsidRPr="00E43EF3" w:rsidRDefault="00E43EF3" w:rsidP="008F59F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najbliższe otoczenie obiektu.</w:t>
      </w:r>
    </w:p>
    <w:p w:rsidR="00E43EF3" w:rsidRPr="00E43EF3" w:rsidRDefault="00E43EF3" w:rsidP="008F59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Zlokalizowanych przedmiotów, rzeczy czy urządzeń, których w ocenie użytkowników obiektu przedtem tam nie było, bądź których wygląd wskazuje, iż mogą to być ładunki wybuchowe – </w:t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wolno dotykać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. O ich umiejscowieniu należy natychmiast powiadomić kierującego akcją poszukiwawczą, który przerywa dalsze poszukiwania, ewakuuje z danego pomieszczenia (rejonu) personel i zabezpiecza do czasu przybycia Policji.</w:t>
      </w:r>
    </w:p>
    <w:p w:rsidR="00E43EF3" w:rsidRPr="00E43EF3" w:rsidRDefault="00E43EF3" w:rsidP="008F59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Kierujący akcją przerywa dalsze poszukiwania, również w wypadku gdyby dalsze poszukiwania uniemożliwiły ewakuację użytkowników i innych osób znajdujących się na terenie obiektu przed upływem czasu wyznaczonego przez zgłaszającego o podłożeniu ładunku wybuchowego.</w:t>
      </w:r>
    </w:p>
    <w:p w:rsidR="00E43EF3" w:rsidRPr="00E43EF3" w:rsidRDefault="00E43EF3" w:rsidP="008F59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Kierujący akcją kontynuuje poszukiwania do czasu przybycia na obiekt policyjnej grupy interwencyjnej.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AKCJA ROZPOZNAWCZO-NEUTRALIZUJĄCA ZLOKALIZOWANYCH ŁADUNKÓW WYBUCHOWYCH</w:t>
      </w:r>
    </w:p>
    <w:p w:rsidR="00E43EF3" w:rsidRPr="00E43EF3" w:rsidRDefault="00E43EF3" w:rsidP="008F59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przybyciu na obiekt policyjnej grupy interwencyjnej, kierujący akcją przekazuje im wszelkie informacje dotyczące zdarzenia, oraz wskazuje miejsce zlokalizowanych przedmiotów, rzeczy, urządzeń obcego pochodzenia i informuje prowadzącego akcję o newralgicznych punktach budynku, tj. zaworach odcinających dopływ gazu, prądu czy wody.</w:t>
      </w:r>
    </w:p>
    <w:p w:rsidR="00E43EF3" w:rsidRPr="00E43EF3" w:rsidRDefault="00E43EF3" w:rsidP="008F59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 kierowanie akcją przejmuje Policja, a wymienione na wstępie Instrukcji osoby odpowiedzialne za bezpieczeństwo obiektu, dotychczas kierujące akcją, udzielają Policji wszechstronnej pomocy.</w:t>
      </w:r>
    </w:p>
    <w:p w:rsidR="00E43EF3" w:rsidRPr="00E43EF3" w:rsidRDefault="00E43EF3" w:rsidP="008F59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dowódcy grupy policyjnej, kierujący dotychczas akcją pracownik Uniwersytetu podejmuje decyzję o ewakuacji użytkowników i innych osób przebywających na terenie obiektu – o ile wcześniej to nie nastąpiło.</w:t>
      </w:r>
    </w:p>
    <w:p w:rsidR="00E43EF3" w:rsidRPr="00E43EF3" w:rsidRDefault="00E43EF3" w:rsidP="008F59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Identyfikacją i rozpoznaniem zlokalizowanych przedmiotów, rzeczy, lub urządzeń niewiadomego pochodzenia oraz neutralizowaniem ewentualnie podłożonych ładunków wybuchowych zajmują się jedynie uprawnione i wyspecjalizowane ogniwa organizacyjne Policji, przy wykorzystaniu specjalistycznych środków technicznych.</w:t>
      </w:r>
    </w:p>
    <w:p w:rsidR="00E43EF3" w:rsidRPr="00E43EF3" w:rsidRDefault="00E43EF3" w:rsidP="008F59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Dowódca grupy policyjnej, kierujący akcją, po zakończeniu działania przekazuje protokolarnie pomieszczenia budynku, współdziałającemu z nim upoważnionemu przedstawicielowi uczelni.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 PRZYPADKU ZETKNIĘCIA SIĘ Z PRZESYŁKĄ, CO DO KTÓREJ ZACHDZI PODEJRZENIE, ŻE MOŻE ZAWIERAĆ ŁADUNEK WYBUCHOWY</w:t>
      </w:r>
    </w:p>
    <w:p w:rsidR="00E43EF3" w:rsidRPr="00E43EF3" w:rsidRDefault="00E43EF3" w:rsidP="008F59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która zetknęła się z przesyłką (listem, paczką, itp.), co do której istnieje podejrzenie, że może zawierać ładunek wybuchowy, powinna o jej otrzymaniu natychmiast powiadomić telefonicznie 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kanclerza. 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Pierwszą czynnością ww. osób i służb jest poinformowanie policji na jeden z niżej podanych numery telefonów:</w:t>
      </w:r>
    </w:p>
    <w:p w:rsidR="00E43EF3" w:rsidRPr="00E43EF3" w:rsidRDefault="008F59F7" w:rsidP="008F59F7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55 645 03 88</w:t>
      </w:r>
      <w:r w:rsidR="00E43EF3"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Oficer Dyżurny Powiatowej Komendy</w:t>
      </w:r>
      <w:r w:rsidR="00E43EF3"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Policji,</w:t>
      </w:r>
    </w:p>
    <w:p w:rsidR="00E43EF3" w:rsidRPr="00E43EF3" w:rsidRDefault="00E43EF3" w:rsidP="008F59F7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997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telefon zgłoszeniowy policji.</w:t>
      </w:r>
    </w:p>
    <w:p w:rsidR="00E43EF3" w:rsidRPr="00E43EF3" w:rsidRDefault="00E43EF3" w:rsidP="008F59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Podejrzanych przedmiotów (paczek, listów, itp.) nie wolno otwierać, rozpakowywać czy przemieszczać. Przesyłkę należy zabezpieczyć przed dostępem osób trzecich do czasu przybycia służb odpowiedzialnych za bezpieczeństwo (Policji).</w:t>
      </w:r>
    </w:p>
    <w:p w:rsidR="00E43EF3" w:rsidRPr="00E43EF3" w:rsidRDefault="00E43EF3" w:rsidP="008F59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ogłoszeniu ewakuacji, należy zachować spokój i opanowanie, zabezpieczyć stanowisko pracy, co pozwoli na sprawne i bezpieczne opuszczenie zagrożonego terenu.</w:t>
      </w:r>
    </w:p>
    <w:p w:rsidR="00E43EF3" w:rsidRPr="00E43EF3" w:rsidRDefault="00E43EF3" w:rsidP="008F59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przybycia Policji akcj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>ą kieruje Kanclerz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osoba </w:t>
      </w:r>
      <w:r w:rsidR="008F59F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wskazana przez Kanclerza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3EF3" w:rsidRPr="00E43EF3" w:rsidRDefault="00E43EF3" w:rsidP="008F59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przybyciu Policji na miejsce zdarzenia przejmuje ona dalsze kierowanie akcją.</w:t>
      </w:r>
    </w:p>
    <w:p w:rsidR="00E43EF3" w:rsidRPr="00E43EF3" w:rsidRDefault="00E43EF3" w:rsidP="008F59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Identyfikacją i rozpoznaniem przesyłki oraz jej neutralizacją zajmują się uprawnione i wyspecjalizowane jednostki i komórki organizacyjne Policji.</w:t>
      </w:r>
    </w:p>
    <w:p w:rsidR="00E43EF3" w:rsidRPr="00E43EF3" w:rsidRDefault="00E43EF3" w:rsidP="008F59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wykryciu przesyłki, co do której zachodzi podejrzenie, że zawiera ładunek wybuchowy nie należy przekazywać niepowołanym osobom, gdyż jej rozpowszechnienie może doprowadzić do paniki i w konsekwencji utrudnić przeprowadzenie sprawnej ewakuacji osób z zagrożonego miejsca.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 PRZYPADKU ZETKNIĘCIA SIĘ Z PRZESYŁKĄ ZAWIERAJĄCĄ SUBSTANCJE O NIEUSTALONYM SKŁADZIE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zetknęła się z przesyłką zawierającą jakąkolwiek podejrzaną zawartość w formie stałej (proszku, bloku, galarety itp.) lub płynnej powinna:</w:t>
      </w:r>
    </w:p>
    <w:p w:rsidR="00E43EF3" w:rsidRPr="00E43EF3" w:rsidRDefault="00E43EF3" w:rsidP="008F59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Bezzwłocznie powiadomić o tym fakcie </w:t>
      </w:r>
      <w:r w:rsidR="00A5724F">
        <w:rPr>
          <w:rFonts w:ascii="Times New Roman" w:eastAsia="Times New Roman" w:hAnsi="Times New Roman" w:cs="Times New Roman"/>
          <w:sz w:val="24"/>
          <w:szCs w:val="24"/>
          <w:lang w:eastAsia="pl-PL"/>
        </w:rPr>
        <w:t>kanclerza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(telefonicznie), pozostać na miejscu (nie przemieszczać się po obiekcie).</w:t>
      </w:r>
    </w:p>
    <w:p w:rsidR="00E43EF3" w:rsidRPr="00E43EF3" w:rsidRDefault="00E43EF3" w:rsidP="008F59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naruszać zawartości przesyłki: nie rozsypywać, nie przenosić, nie dotykać, nie wąchać, ograniczyć ruch powietrza w pomieszczeniu poprzez wyłączenie systemu wentylacji, zamknięcie okien i drzwi.</w:t>
      </w:r>
    </w:p>
    <w:p w:rsidR="00E43EF3" w:rsidRPr="00E43EF3" w:rsidRDefault="00E43EF3" w:rsidP="008F59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Podjąć próbę ustalenia nadawcy i odbiorcy niniejszej przesyłki i w porozumieniu z nimi podjąć działania zmierzające do ustalenia jej rzeczywistej zawartości.</w:t>
      </w:r>
    </w:p>
    <w:p w:rsidR="00E43EF3" w:rsidRPr="00E43EF3" w:rsidRDefault="00E43EF3" w:rsidP="008F59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Całą zawartość przesyłki umieścić w hermetycznym pojemniku przeciwchemicznym, lub worku plastikowym, zamknąć go i zakleić taśmą lub plastrem.</w:t>
      </w:r>
    </w:p>
    <w:p w:rsidR="00E43EF3" w:rsidRPr="00E43EF3" w:rsidRDefault="00E43EF3" w:rsidP="008F59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umyć ręce.</w:t>
      </w:r>
    </w:p>
    <w:p w:rsidR="00E43EF3" w:rsidRPr="00E43EF3" w:rsidRDefault="00E43EF3" w:rsidP="008F59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Zaklejony pojemnik lub worek umieścić w drugim worku, zamknąć go i zakleić.</w:t>
      </w:r>
    </w:p>
    <w:p w:rsidR="00E43EF3" w:rsidRPr="00E43EF3" w:rsidRDefault="00E43EF3" w:rsidP="008F59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 dokładnie umyć ręce.</w:t>
      </w:r>
    </w:p>
    <w:p w:rsidR="00E43EF3" w:rsidRPr="00E43EF3" w:rsidRDefault="00E43EF3" w:rsidP="003D025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ustalenie zawartości przesyłki jest niemożliwe i nie można nawiązać kontaktu z osobami wymienionymi w pkt. 3 – natychmiast powiadomić n/w służby.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ZARZĄDZANIA KRYZYSO</w:t>
      </w:r>
      <w:r w:rsidR="00A5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WEGO</w:t>
      </w:r>
      <w:r w:rsidR="00A57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– tel. </w:t>
      </w:r>
      <w:r w:rsidR="00A5724F">
        <w:rPr>
          <w:rFonts w:ascii="Arial" w:hAnsi="Arial" w:cs="Arial"/>
          <w:color w:val="222222"/>
          <w:sz w:val="21"/>
          <w:szCs w:val="21"/>
          <w:shd w:val="clear" w:color="auto" w:fill="FFFFFF"/>
        </w:rPr>
        <w:t>55 646 50 35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KOMENDĘ POWIATOWĄ</w:t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</w:t>
      </w:r>
      <w:r w:rsidR="00A57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 </w:t>
      </w:r>
      <w:r w:rsidR="00A5724F">
        <w:rPr>
          <w:rFonts w:ascii="Arial" w:hAnsi="Arial" w:cs="Arial"/>
          <w:color w:val="222222"/>
          <w:sz w:val="21"/>
          <w:szCs w:val="21"/>
          <w:shd w:val="clear" w:color="auto" w:fill="FFFFFF"/>
        </w:rPr>
        <w:t>55 645 03 88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WOJEWÓDZKĄ STACJĘ SANITARNO – EPIDEMIOLOGICZNĄ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– tel. </w:t>
      </w:r>
      <w:r w:rsidR="003D0250">
        <w:rPr>
          <w:rFonts w:ascii="Arial" w:hAnsi="Arial" w:cs="Arial"/>
          <w:color w:val="222222"/>
          <w:sz w:val="21"/>
          <w:szCs w:val="21"/>
          <w:shd w:val="clear" w:color="auto" w:fill="FFFFFF"/>
        </w:rPr>
        <w:t>58 344 73 00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POGOTOWIA: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– Policji – tel. </w:t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997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– Straży Pożarnej – tel. </w:t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998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– Ratunkowe – tel. </w:t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999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ALARMOWY DLA WSZYSTKICH SŁUŻB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– </w:t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112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SKRUPULATNIE PRZESTRZEGAĆ ZALECEŃ SŁUŻB KIERUJĄCYCH AKCJĄ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przybyciu wezwanych służb kierujący akcją powinien wskazać miejsce i przekazać im wszelkie informacje dotyczące zdarzenia.</w:t>
      </w:r>
    </w:p>
    <w:p w:rsidR="00E43EF3" w:rsidRPr="00E43EF3" w:rsidRDefault="00E43EF3" w:rsidP="008F59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przejęcia kierowania akcją przez wezwa</w:t>
      </w:r>
      <w:r w:rsidR="00734509">
        <w:rPr>
          <w:rFonts w:ascii="Times New Roman" w:eastAsia="Times New Roman" w:hAnsi="Times New Roman" w:cs="Times New Roman"/>
          <w:sz w:val="24"/>
          <w:szCs w:val="24"/>
          <w:lang w:eastAsia="pl-PL"/>
        </w:rPr>
        <w:t>ne służby, Kanclerz lub osoba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upoważniona winna udzielić wszechstronnej pomocy podczas jej prowadzenia.</w:t>
      </w:r>
    </w:p>
    <w:p w:rsidR="00E43EF3" w:rsidRPr="00E43EF3" w:rsidRDefault="00E43EF3" w:rsidP="008F59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kierującego akcją, kierownik jednostki o</w:t>
      </w:r>
      <w:r w:rsidR="00734509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rganizacyjnej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ewakuacji pracowników i studentów z obiektu i zabezpieczeniu obiektu w sposób wskazany przez kierującego akcją.</w:t>
      </w:r>
    </w:p>
    <w:p w:rsidR="00E43EF3" w:rsidRPr="00E43EF3" w:rsidRDefault="00E43EF3" w:rsidP="008F59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Identyfikacją, rozpoznaniem, usunięciem lub neutralizowaniem substancji zajmują się odpowiednie, uprawnione i wyspecjalizowane służby.</w:t>
      </w:r>
    </w:p>
    <w:p w:rsidR="00E43EF3" w:rsidRPr="00E43EF3" w:rsidRDefault="00E43EF3" w:rsidP="008F59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i pracownicy Uczelni zobowiązani są do poddania się wszystkim procedurom nakazanym przez kierującego akcją i wyspecjalizowane służby (patrz pkt. 4).</w:t>
      </w:r>
    </w:p>
    <w:p w:rsidR="00E43EF3" w:rsidRPr="00E43EF3" w:rsidRDefault="00C14786" w:rsidP="008F59F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0" o:hralign="center" o:hrstd="t" o:hr="t" fillcolor="#a0a0a0" stroked="f"/>
        </w:pic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7. POSTĘPOWANIE W PRZYPADKU ATAKU BIOTERRORYSTYCZNEGO Z ZASTOSOWANIEM WIRUSÓW: WĄGLIKA, OSPY PRAWDZIWEJ I JADU KIEŁBASIANEGO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WĄGLIK JAKO CZYNNIK ZAKAŻNY ZASTOSOWANY W ATAKU BIOTERRORYSTYCZNYM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Sygnały świadczące o zagrożeniu</w:t>
      </w:r>
    </w:p>
    <w:p w:rsidR="00E43EF3" w:rsidRPr="00E43EF3" w:rsidRDefault="00E43EF3" w:rsidP="008F59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zidentyfikowanych przypadków postaci płucnej lub jelitowej wąglika.</w:t>
      </w:r>
    </w:p>
    <w:p w:rsidR="00E43EF3" w:rsidRPr="00E43EF3" w:rsidRDefault="00E43EF3" w:rsidP="008F59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niezidentyfikowanych bakteriologicznie i nieuzasadnionych epidemiologicznie przypadków 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obrazie klinicznym sugerującym postać płucną lub jelitową wąglika.</w:t>
      </w:r>
    </w:p>
    <w:p w:rsidR="00E43EF3" w:rsidRPr="00E43EF3" w:rsidRDefault="00E43EF3" w:rsidP="008F59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Pojawienie się 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wąglik wśród zwierząt gospodarskich na obszarach nieendemicznych.</w:t>
      </w:r>
    </w:p>
    <w:p w:rsidR="00E43EF3" w:rsidRPr="00E43EF3" w:rsidRDefault="00E43EF3" w:rsidP="008F59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Pojawienie się zidentyfikowanych przez bakteriologów zarodników wąglika na terenie, gdzie wąglik nie występuje endemicznie.</w:t>
      </w:r>
    </w:p>
    <w:p w:rsidR="00E43EF3" w:rsidRPr="00E43EF3" w:rsidRDefault="00E43EF3" w:rsidP="008F59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Użycie wąglika do ataku bioterrorystycznego w innych krajach, szczególnie ościennych.</w:t>
      </w:r>
    </w:p>
    <w:p w:rsidR="00E43EF3" w:rsidRPr="00E43EF3" w:rsidRDefault="00E43EF3" w:rsidP="008F59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Groźba (jawna lub pochodząca z danych wywiadu) dokonania ataku bioterrorystycznego ze strony organizacji ekstremistycznych.</w:t>
      </w:r>
    </w:p>
    <w:p w:rsidR="00E43EF3" w:rsidRPr="00E43EF3" w:rsidRDefault="00E43EF3" w:rsidP="008F59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Pojawienie się sytuacji potencjalnego, ale jeszcze nie zidentyfikowanego zagrożenia w postaci np. przesyłek pocztowych niewiadomego pochodzenia o niezidentyfikowanej zawartości.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Źródło zakażenia w ataku bioterrorystycznym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ataku bioterrorystycznego źródłem zakażenia są zarodniki wąglika zawarte w rozpylonym aerozolu, zarodniki wąglika w postaci sproszkowanej lub żywność zakażona zarodnikami wąglika 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ujawnienia się zakażenia:</w:t>
      </w:r>
    </w:p>
    <w:p w:rsidR="00E43EF3" w:rsidRPr="00E43EF3" w:rsidRDefault="00E43EF3" w:rsidP="008F59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postać płucna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wąglika może się pojawić średnio po 5 dniach, po okresie utajenia trwającym od 2 do 60 dni;</w:t>
      </w:r>
    </w:p>
    <w:p w:rsidR="00E43EF3" w:rsidRPr="00E43EF3" w:rsidRDefault="00E43EF3" w:rsidP="008F59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postać jelitowa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pojawia się po 1–7 dniach od momentu zakażenia;</w:t>
      </w:r>
    </w:p>
    <w:p w:rsidR="00E43EF3" w:rsidRPr="00E43EF3" w:rsidRDefault="00E43EF3" w:rsidP="008F59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postać skórna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pojawia się po 1–7 dniach od momentu zakażenia.</w:t>
      </w:r>
    </w:p>
    <w:p w:rsidR="00734509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Objawy kliniczne zakażenia wąglikiem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Postać płucna</w:t>
      </w:r>
    </w:p>
    <w:p w:rsidR="00E43EF3" w:rsidRPr="00E43EF3" w:rsidRDefault="00E43EF3" w:rsidP="008F59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niecharakterystyczne objawy zapowiadające (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prodromalne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) pod postacią zespołu grypopodobnego trwającego 2 do 4 dni;</w:t>
      </w:r>
    </w:p>
    <w:p w:rsidR="00E43EF3" w:rsidRPr="00E43EF3" w:rsidRDefault="00E43EF3" w:rsidP="008F59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przejściowej poprawy;</w:t>
      </w:r>
    </w:p>
    <w:p w:rsidR="00E43EF3" w:rsidRPr="00E43EF3" w:rsidRDefault="00E43EF3" w:rsidP="008F59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objawów ostrej niewydolności oddechowej i niewydolności krążenia z poszerzeniem śródpiersia na zdjęciu rentgenowskim płuc sugerujące limfadenopatię śródpiersia i krwotoczne zapalenie śródpiersia w 2–4 dni po objawach wstępnych;</w:t>
      </w:r>
    </w:p>
    <w:p w:rsidR="00E43EF3" w:rsidRPr="00E43EF3" w:rsidRDefault="00E43EF3" w:rsidP="008F59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pojawienie się gram-dodatnich bakterii w posiewie krwi po 2-3 dniach trwania choroby.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wyleczenia postaci płucnej wąglika jest największa w okresie 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prodromalnym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Ciproloxacina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mg p.o. 2 × dziennie lub 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Doxycylina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 mg p.o. 2 × dziennie). Leczenie wdrożone w okresie późniejszym rzadko jest skuteczne.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Postać jelitowa</w:t>
      </w:r>
    </w:p>
    <w:p w:rsidR="00E43EF3" w:rsidRPr="00E43EF3" w:rsidRDefault="00E43EF3" w:rsidP="008F59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ból brzucha, nudności, wymioty i gorączka po zjedzeniu zakażonego pokarmu (w sytuacji nie związanej z atakiem bioterrorystycznym najczęściej po spożyciu mięsa);</w:t>
      </w:r>
    </w:p>
    <w:p w:rsidR="00E43EF3" w:rsidRPr="00E43EF3" w:rsidRDefault="00E43EF3" w:rsidP="008F59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krwawa biegunka, krwawe wymioty;</w:t>
      </w:r>
    </w:p>
    <w:p w:rsidR="00E43EF3" w:rsidRPr="00E43EF3" w:rsidRDefault="00E43EF3" w:rsidP="008F59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posocznica i toksemia prowadzące do wstrząsu i zgonu.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Działania zapobiegawcze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Szczepionki przeciw wąglikowi są trudno dostępne i nie są obecnie zalecane ludności cywilnej. Profilaktyczną antybiotykoterapię stosuje się wyłącznie na zlecenie lekarza u osób narażonych ze wspólnego źródła z potwierdzonymi przypadkami klinicznymi.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dzieci w profilaktyce: powinna być stosowana 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amoksycylina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(30–40 mg/kg 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m.c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epidemiologiczny nad osobami chorymi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na wąglik podlegają obowiązkowi przymusowej hospitalizacji. Wymagane jest stosowanie ogólnych środków bezpieczeństwa biologicznego na poziomie BSL-2.</w:t>
      </w:r>
    </w:p>
    <w:p w:rsidR="00E43EF3" w:rsidRPr="00E43EF3" w:rsidRDefault="00E43EF3" w:rsidP="008F59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chorzy na wąglik nie wymagają izolacji ani osobnych pokoi w szpitalu;</w:t>
      </w:r>
    </w:p>
    <w:p w:rsidR="00E43EF3" w:rsidRPr="00E43EF3" w:rsidRDefault="00E43EF3" w:rsidP="008F59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sporobójcze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stosowane do dezynfekcji pomieszczeń, sprzętu i odzieży są wystarczające;</w:t>
      </w:r>
    </w:p>
    <w:p w:rsidR="00E43EF3" w:rsidRPr="00E43EF3" w:rsidRDefault="00E43EF3" w:rsidP="008F59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pacjentów chorych na wąglik nie wymaga szczególnych zabezpieczeń;</w:t>
      </w:r>
    </w:p>
    <w:p w:rsidR="00E43EF3" w:rsidRPr="00E43EF3" w:rsidRDefault="00E43EF3" w:rsidP="008F59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wypisaniu ze szpitala pacjenci wracają do swego środowiska bez dodatkowych zaleceń epidemiologiczno-sanitarnych;</w:t>
      </w:r>
    </w:p>
    <w:p w:rsidR="00E43EF3" w:rsidRPr="00E43EF3" w:rsidRDefault="00E43EF3" w:rsidP="008F59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skórnej wąglika możliwe jest zakażenie w wyniku kontaktu bezpośredniego, zabezpieczeniem są rękawiczki gumowe zaliczane do uniwersalnych środków zapobiegawczych.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OSPA PRAWDZIWA JAKO CZYNNIK ZAKAŹNY ZASTOSOWANY W ATAKU BIOTERRORYSTYCZNYM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Ospa prawdziwa jako choroba, która od 1980 r. nie występuje w populacji ludzkiej, może pojawić się jedynie jako wynik wypadku lub zbrodniczego ataku. Zaprzestanie szczepień po ogłoszeniu 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eradykacji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stwarza sytuację powszechnej wrażliwości na tę chorobę (szczepienie przeciw ospie nie daje odporności na całe życie). Wysoka zaraźliwość ospy i brak odpowiednich zapasów szczepionki Szymik groźbę ataku terrorystycznego tym wirusem szczególnie niebezpieczną.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Sygnał zagrożenia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Pojawienie się nawet jednego potwierdzonego przypadku ospy prawdziwej winno postawić służby medyczne w stan najwyższego pogotowia.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Źródło zakażenia w ataku bioterrorystycznym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ataku bioterrorystycznego źródłem zakażenia są wirusy ospy zawarte w rozpylonym aerozolu, a wtórnie osoby zakażone w okresie wysypkowym. Choroba przenosi się drogą powietrzną oraz przez kontakt z zawartością pęcherzy.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Objawy kliniczne zakażenia wirusem ospy prawdziwej</w:t>
      </w:r>
    </w:p>
    <w:p w:rsidR="00E43EF3" w:rsidRPr="00E43EF3" w:rsidRDefault="00E43EF3" w:rsidP="008F59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niecharakterystyczne objawy okresu zwiastunowego (</w:t>
      </w:r>
      <w:proofErr w:type="spellStart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prodromalnego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) w postaci gorączki i bólu mięśni trwające 2–4 dni;</w:t>
      </w:r>
    </w:p>
    <w:p w:rsidR="00E43EF3" w:rsidRPr="00E43EF3" w:rsidRDefault="00E43EF3" w:rsidP="008F59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wysypka pęcherzowa na twarzy i kończynach włącznie z dłońmi i stopami (w przeciwieństwie do ospy wietrznej – wysypka na tułowiu);</w:t>
      </w:r>
    </w:p>
    <w:p w:rsidR="00E43EF3" w:rsidRPr="00E43EF3" w:rsidRDefault="00E43EF3" w:rsidP="008F59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ropienie pęcherzy w ciągu 1–2 tygodni;</w:t>
      </w:r>
    </w:p>
    <w:p w:rsidR="00E43EF3" w:rsidRPr="00E43EF3" w:rsidRDefault="00E43EF3" w:rsidP="008F59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pęcherze pojawiają się równocześnie (w przeciwieństwie do ospy wietrznej).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zakaźności ospy prawdziwej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pokrywa się z okresem występowania zmian skórnych – do odpadnięcia strupów.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wylęgania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wynosi 7–17 dni.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Zapobieganie ospie prawdziwej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możliwe jest jedynie w wyniku szczepienia. Osoby z kontaktu winny być zaszczepione i objęte kwarantanną przez okres 21 dni.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epidemiologiczny nad osobami chorymi</w:t>
      </w:r>
    </w:p>
    <w:p w:rsidR="00E43EF3" w:rsidRPr="00E43EF3" w:rsidRDefault="00E43EF3" w:rsidP="008F59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chorzy na ospę prawdziwą wymagają izolacji oddechowej i kontaktowej – czwarty poziom bezpieczeństwa biologicznego – BSL-4;</w:t>
      </w:r>
    </w:p>
    <w:p w:rsidR="00E43EF3" w:rsidRPr="00E43EF3" w:rsidRDefault="00E43EF3" w:rsidP="008F59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personelu medycznego muszą mieć zapewnioną ochronę oddechową z użyciem filtrów HEPA;</w:t>
      </w:r>
    </w:p>
    <w:p w:rsidR="00E43EF3" w:rsidRPr="00E43EF3" w:rsidRDefault="00E43EF3" w:rsidP="008F59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przebywania w salach chorych konieczne jest noszenie odzieży ochronnej i rękawiczek. Przy opuszczaniu pomieszczenia , w którym przebywa chory. Konieczne jest pozostawienie wierzchniego okrycia (fartucha) ochronnego w śluzie;</w:t>
      </w:r>
    </w:p>
    <w:p w:rsidR="00E43EF3" w:rsidRPr="00E43EF3" w:rsidRDefault="00E43EF3" w:rsidP="008F59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pomieszczenia, w których przebywają chorzy, winny mieć zapewnione ujemne, niższe niż na korytarzu ciśnienie powietrza atmosferycznego (podciśnienie) co wymusza jednokierunkowy przepływ powietrza do wewnątrz;</w:t>
      </w:r>
    </w:p>
    <w:p w:rsidR="00E43EF3" w:rsidRPr="00E43EF3" w:rsidRDefault="00E43EF3" w:rsidP="008F59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powietrze usuwane z pomieszczenia musi być filtrowane za pomocą filtrów HEPA.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Wypisanie pacjenta ze szpitala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następuje po całkowitym ustąpieniu objawów skórnych. Dopiero wówczas osoby te są uodpornione i niezaraźliwe.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 chorych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 winien być ograniczony do absolutnego minimum. Wymaga specjalnego pojazdu, a personel musi być ubrany w kombinezony ochronne z systemem podtrzymywania życia. Po zakończeniu transportu karetka i jej wyposażenie musi być poddane dezynfekcji zgodnie z obowiązującymi procedurami.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JAD KIEŁBASIANY JAKO CZYNNIK ZASTOSOWANY W ATAKU BIOTERRORYSTYCZNYM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Jad kiełbasiany jest silną neurotoksyną produkowaną przez gram-dodatnią bakterię (</w:t>
      </w:r>
      <w:r w:rsidRPr="00E43E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clostridium </w:t>
      </w:r>
      <w:proofErr w:type="spellStart"/>
      <w:r w:rsidRPr="00E43E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botulinum</w:t>
      </w:r>
      <w:proofErr w:type="spellEnd"/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) w warunkach beztlenowych. Przypadkowe zatrucia jadem kiełbasianym występują po spożyciu zakażonych i niewłaściwie przechowywanych konserw (najczęściej mięsnych, rybnych lub warzywnych).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Sygnały zagrożenia</w:t>
      </w:r>
    </w:p>
    <w:p w:rsidR="00E43EF3" w:rsidRPr="00E43EF3" w:rsidRDefault="00E43EF3" w:rsidP="008F59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Jednoczesne lub w krótkich odstępach czasu wystąpienie potwierdzonych klinicznie i (lub) laboratoryjnie zatruć jadem kiełbasianym w ilości przekraczającej średnią z ostatnich trzech miesięcy;</w:t>
      </w:r>
    </w:p>
    <w:p w:rsidR="00E43EF3" w:rsidRPr="00E43EF3" w:rsidRDefault="00E43EF3" w:rsidP="008F59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Jednoczesne lub w krótkich odstępach czasu wystąpienie zespołów klinicznych (nie potwierdzonych etiologicznie) przypominających objawami zatrucie jadem kiełbasianym;</w:t>
      </w:r>
    </w:p>
    <w:p w:rsidR="00E43EF3" w:rsidRPr="00E43EF3" w:rsidRDefault="00E43EF3" w:rsidP="008F59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atak bioterrorystyczny z użyciem jadu kiełbasianego w innych krajach, szczególnie ościennych;</w:t>
      </w:r>
    </w:p>
    <w:p w:rsidR="00E43EF3" w:rsidRPr="00E43EF3" w:rsidRDefault="00E43EF3" w:rsidP="008F59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Groźba (jawna lub pochodząca z danych wywiadu) ze strony organizacji ekstremistycznych dokonania ataku bioterrorystycznego z użyciem jadu kiełbasianego.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Źródła zatrucia jadem kiełbasianym w ataku terrorystycznym</w:t>
      </w:r>
    </w:p>
    <w:p w:rsidR="00E43EF3" w:rsidRPr="00E43EF3" w:rsidRDefault="00E43EF3" w:rsidP="008F59F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pokarmy zatrute jadem kiełbasianym;</w:t>
      </w:r>
    </w:p>
    <w:p w:rsidR="00E43EF3" w:rsidRPr="00E43EF3" w:rsidRDefault="00E43EF3" w:rsidP="008F59F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wdychany aerozol zawierający toksynę botulinową.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wylęgania</w:t>
      </w:r>
    </w:p>
    <w:p w:rsidR="00E43EF3" w:rsidRPr="00E43EF3" w:rsidRDefault="00E43EF3" w:rsidP="008F59F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spożyciu pokarmów zatrutych jadem kiełbasianym objawy neurologiczne pojawiają się wcześniej – w ciągu 12-36 godzin;</w:t>
      </w:r>
    </w:p>
    <w:p w:rsidR="00E43EF3" w:rsidRPr="00E43EF3" w:rsidRDefault="00E43EF3" w:rsidP="008F59F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zarażeniu wziewnym objawy neurologiczne pojawiają się później – po 24-72 godz.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Objawy kliniczne zatrucia jadem kiełbasianym</w:t>
      </w:r>
    </w:p>
    <w:p w:rsidR="00E43EF3" w:rsidRPr="00E43EF3" w:rsidRDefault="00E43EF3" w:rsidP="008F59F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 jest przytomny z zachowanym kontaktem logicznym, bez gorączki;</w:t>
      </w:r>
    </w:p>
    <w:p w:rsidR="00E43EF3" w:rsidRPr="00E43EF3" w:rsidRDefault="00E43EF3" w:rsidP="008F59F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symetryczne porażenie nerwów czaszkowych (opadanie powiek, osłabienie zaciskania szczęki – opadanie żuchwy, trudności w połykaniu i mowie);</w:t>
      </w:r>
    </w:p>
    <w:p w:rsidR="00E43EF3" w:rsidRPr="00E43EF3" w:rsidRDefault="00E43EF3" w:rsidP="008F59F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symetryczne, zstępujące osłabienie siły mięśniowej (zajęciu ulegają najpierw mięśnie ramion, następnie mięśnie oddechowe, w końcu mięśnie kończyn dolnych);</w:t>
      </w:r>
    </w:p>
    <w:p w:rsidR="00E43EF3" w:rsidRPr="00E43EF3" w:rsidRDefault="00E43EF3" w:rsidP="008F59F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 zaburzenia oddychania w wyniku porażenia mięśni oddechowych i opadania głośni.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Działania zapobiegawcze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szczepionki przeciw jadowi kiełbasianemu. Dostępna jest tylko immunoglobulina.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epidemiologiczny nad osobami chorymi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u których stwierdzono lub podejrzewa się zatrucie jadem kiełbasianym, podlegają przymusowej hospitalizacji. Wymagane jest stosowanie uniwersalnych środków bezpieczeństwa biologicznego na poziomie BSL-2.</w:t>
      </w:r>
    </w:p>
    <w:p w:rsidR="00E43EF3" w:rsidRPr="00E43EF3" w:rsidRDefault="00E43EF3" w:rsidP="008F59F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chorzy nie wymagają izolacji ani osobnych pokoi w szpitalu;</w:t>
      </w:r>
    </w:p>
    <w:p w:rsidR="00E43EF3" w:rsidRPr="00E43EF3" w:rsidRDefault="00E43EF3" w:rsidP="008F59F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chorych nie wymaga szczególnych zabezpieczeń;</w:t>
      </w:r>
    </w:p>
    <w:p w:rsidR="00E43EF3" w:rsidRPr="00E43EF3" w:rsidRDefault="00E43EF3" w:rsidP="008F59F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wypisaniu ze szpitala pacjenci wracają do swego środowiska bez dodatkowych zaleceń epidemiologiczno-sanitarnych.</w:t>
      </w:r>
    </w:p>
    <w:p w:rsidR="00E43EF3" w:rsidRPr="00E43EF3" w:rsidRDefault="00C14786" w:rsidP="008F59F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0" o:hralign="center" o:hrstd="t" o:hr="t" fillcolor="#a0a0a0" stroked="f"/>
        </w:pic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8. POSTĘPOWANIE W PRZYPADKU POŻARU</w:t>
      </w:r>
    </w:p>
    <w:p w:rsidR="00734509" w:rsidRDefault="00E43EF3" w:rsidP="0073450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wybuchu pożaru każdy, kto pierwszy zauważy pożar, ma obowiązek zaalarmować wszelkimi dostępnymi środkami osoby znajdujące się w strefie zagrożenia o</w:t>
      </w:r>
      <w:r w:rsidR="00734509">
        <w:rPr>
          <w:rFonts w:ascii="Times New Roman" w:eastAsia="Times New Roman" w:hAnsi="Times New Roman" w:cs="Times New Roman"/>
          <w:sz w:val="24"/>
          <w:szCs w:val="24"/>
          <w:lang w:eastAsia="pl-PL"/>
        </w:rPr>
        <w:t>raz:</w:t>
      </w:r>
      <w:r w:rsidR="007345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kanclerza, tel. 55 2613139</w:t>
      </w:r>
    </w:p>
    <w:p w:rsidR="00734509" w:rsidRDefault="00E43EF3" w:rsidP="00734509">
      <w:pPr>
        <w:shd w:val="clear" w:color="auto" w:fill="FFFFFF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Straż Pożarną tel. 998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Policję tel. 997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3EF3" w:rsidRPr="00E43EF3" w:rsidRDefault="00E43EF3" w:rsidP="00734509">
      <w:pPr>
        <w:shd w:val="clear" w:color="auto" w:fill="FFFFFF"/>
        <w:spacing w:before="100" w:beforeAutospacing="1" w:after="100" w:afterAutospacing="1" w:line="33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(na polecenie):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pogotowie ratunkowe tel. 999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pogotowie energetyczne tel. 991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pogotowie wodociągowe tel. 994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pogotowie gazowe tel. 992</w:t>
      </w:r>
    </w:p>
    <w:p w:rsidR="00E43EF3" w:rsidRPr="00E43EF3" w:rsidRDefault="00E43EF3" w:rsidP="008F59F7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należy postępować zgodnie z „Instrukcją bezpieczeństwa pożarowego”</w:t>
      </w:r>
    </w:p>
    <w:p w:rsidR="00E43EF3" w:rsidRPr="00E43EF3" w:rsidRDefault="00E43EF3" w:rsidP="008F59F7">
      <w:pPr>
        <w:numPr>
          <w:ilvl w:val="0"/>
          <w:numId w:val="30"/>
        </w:numPr>
        <w:shd w:val="clear" w:color="auto" w:fill="FFFFFF"/>
        <w:spacing w:beforeAutospacing="1" w:after="100" w:afterAutospacing="1" w:line="336" w:lineRule="atLeast"/>
        <w:ind w:left="10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powstania pożaru w godzinach pracy, do czasu przybycia Straży Pożarnej, akcją k</w:t>
      </w:r>
      <w:r w:rsidR="00734509">
        <w:rPr>
          <w:rFonts w:ascii="Times New Roman" w:eastAsia="Times New Roman" w:hAnsi="Times New Roman" w:cs="Times New Roman"/>
          <w:sz w:val="24"/>
          <w:szCs w:val="24"/>
          <w:lang w:eastAsia="pl-PL"/>
        </w:rPr>
        <w:t>ieruje Kanclerz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wyznaczona przez niego osoba. Po godzinach lub w dni wolne o</w:t>
      </w:r>
      <w:r w:rsidR="00734509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pracy, pełniący dyżur pracownik punktu informacyjnego lub inny pracownik Uczelni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3EF3" w:rsidRPr="00E43EF3" w:rsidRDefault="00E43EF3" w:rsidP="007345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tLeast"/>
        <w:ind w:left="10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Kierująca akcją osoba wykonuje następujące czynności: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pierwszej kolejności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organizuje ewakuację ludzi z zagrożonego pożarem miejsca obiektu,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nadzoruje prowadzenie akcji gaśniczej za pomocą dostępnego sprzętu,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drugiej kolejności po analizie sytuacji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dokonuje podziału personelu do prowadzenia akcji ratunkowej w celu: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1) gaszenia pożaru, prowadzenia ewakuacji i akcji informacyjnej,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2) ochrony ewakuowanego sprzętu (dóbr kultury),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3) wyłączenia prądu i gazu,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4) zamknięcia instalacji ciepłowniczych (o ile zachodzi taka potrzeba),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5) zamykania okien, drzwi i wyłączenia urządzeń wentylacyjnych.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trzeciej kolejności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podporządkowuje siły i środki dowódcy akcji gaśniczej Straży Pożarnej,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przygotowuje miejsca ewakuacji,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73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nadzoruje ewakuację mienia z zagrożonych pożarem 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pomieszczeń,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 razie potrzeby, powiadamia pogotowie ratunkowe, energetyczne i gazowe.</w:t>
      </w:r>
    </w:p>
    <w:p w:rsidR="00E43EF3" w:rsidRPr="00E43EF3" w:rsidRDefault="00E43EF3" w:rsidP="007345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tLeast"/>
        <w:ind w:left="10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Alarmując Straż Pożarną o zaistniałym pożarze, można w razie konieczności podać hasło „Ratunek”. Meldunek o pożarze powinien zawierać następujące informacje: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co się pali,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gdzie się pali,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czy jest zagrożone życie ludzkie,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inne występujące zagrożenia,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nazwisko i stanowisko służbowe zgłaszającego,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numer telefonu z którego dokonano zgłoszenia.</w:t>
      </w:r>
    </w:p>
    <w:p w:rsidR="00E43EF3" w:rsidRPr="00E43EF3" w:rsidRDefault="00E43EF3" w:rsidP="007345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tLeast"/>
        <w:ind w:left="10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Meldunek o pożarze powinien b</w:t>
      </w:r>
      <w:r w:rsidR="00734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yć nadany spokojnie i wyraźnie. 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Rozmowę zgłoszeniową przerywamy dopiero gdy odbierający meldunek potwierdzi jego przyjęcie.</w:t>
      </w:r>
    </w:p>
    <w:p w:rsidR="00E43EF3" w:rsidRPr="00E43EF3" w:rsidRDefault="00E43EF3" w:rsidP="0073450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tLeast"/>
        <w:ind w:left="10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przybyciu jednostki Straży Pożarnej, osoba kierująca akcją gaśniczą ma obowiązek poinformować dowódcę Straży Pożarnej o sytuacji pożarowej i podjętych działaniach, a następnie podporządkować się jego zaleceniom. Winna mu również przedstawić: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plan sytuacyjny obiektu,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plan ewakuacji personelu i studentów,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plan sytuacyjny ewakuacji dóbr kultury,</w:t>
      </w:r>
      <w:r w:rsidRPr="00E4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plan rozmieszczenia lub wykaz najcenniejszego mienia, dóbr kultury, które należy ewakuować w pierwszej kolejności lub chronić na miejscu przed zniszczeniem podczas akcji gaśniczej.</w:t>
      </w:r>
    </w:p>
    <w:p w:rsidR="0001681D" w:rsidRPr="00E43EF3" w:rsidRDefault="0001681D" w:rsidP="00734509">
      <w:pPr>
        <w:rPr>
          <w:rFonts w:ascii="Times New Roman" w:hAnsi="Times New Roman" w:cs="Times New Roman"/>
          <w:sz w:val="24"/>
          <w:szCs w:val="24"/>
        </w:rPr>
      </w:pPr>
    </w:p>
    <w:sectPr w:rsidR="0001681D" w:rsidRPr="00E4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FEB"/>
    <w:multiLevelType w:val="multilevel"/>
    <w:tmpl w:val="590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90EA0"/>
    <w:multiLevelType w:val="multilevel"/>
    <w:tmpl w:val="A542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177BC"/>
    <w:multiLevelType w:val="multilevel"/>
    <w:tmpl w:val="63C2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E10CD"/>
    <w:multiLevelType w:val="multilevel"/>
    <w:tmpl w:val="6B36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F3D6C"/>
    <w:multiLevelType w:val="multilevel"/>
    <w:tmpl w:val="2A66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56D2"/>
    <w:multiLevelType w:val="multilevel"/>
    <w:tmpl w:val="201A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83480"/>
    <w:multiLevelType w:val="multilevel"/>
    <w:tmpl w:val="93E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B2332"/>
    <w:multiLevelType w:val="multilevel"/>
    <w:tmpl w:val="C5B0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22F7E"/>
    <w:multiLevelType w:val="multilevel"/>
    <w:tmpl w:val="600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67328"/>
    <w:multiLevelType w:val="multilevel"/>
    <w:tmpl w:val="205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40834"/>
    <w:multiLevelType w:val="multilevel"/>
    <w:tmpl w:val="BDC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D42E1"/>
    <w:multiLevelType w:val="multilevel"/>
    <w:tmpl w:val="E6BE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852F7"/>
    <w:multiLevelType w:val="multilevel"/>
    <w:tmpl w:val="15B2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02435"/>
    <w:multiLevelType w:val="multilevel"/>
    <w:tmpl w:val="59CE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17288"/>
    <w:multiLevelType w:val="multilevel"/>
    <w:tmpl w:val="33D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73BE9"/>
    <w:multiLevelType w:val="multilevel"/>
    <w:tmpl w:val="2B42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7A318A"/>
    <w:multiLevelType w:val="multilevel"/>
    <w:tmpl w:val="87F0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63D72"/>
    <w:multiLevelType w:val="multilevel"/>
    <w:tmpl w:val="DF3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D5829"/>
    <w:multiLevelType w:val="multilevel"/>
    <w:tmpl w:val="C8D6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752979"/>
    <w:multiLevelType w:val="multilevel"/>
    <w:tmpl w:val="94D0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D47F2"/>
    <w:multiLevelType w:val="multilevel"/>
    <w:tmpl w:val="B6EC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7B402E"/>
    <w:multiLevelType w:val="multilevel"/>
    <w:tmpl w:val="E73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33700"/>
    <w:multiLevelType w:val="multilevel"/>
    <w:tmpl w:val="53A0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66027D"/>
    <w:multiLevelType w:val="multilevel"/>
    <w:tmpl w:val="496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803E4"/>
    <w:multiLevelType w:val="multilevel"/>
    <w:tmpl w:val="F11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943B7"/>
    <w:multiLevelType w:val="multilevel"/>
    <w:tmpl w:val="2F2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AC6338"/>
    <w:multiLevelType w:val="multilevel"/>
    <w:tmpl w:val="46DE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A11524"/>
    <w:multiLevelType w:val="multilevel"/>
    <w:tmpl w:val="8F36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567880"/>
    <w:multiLevelType w:val="multilevel"/>
    <w:tmpl w:val="4072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C6FB9"/>
    <w:multiLevelType w:val="multilevel"/>
    <w:tmpl w:val="BB6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12"/>
  </w:num>
  <w:num w:numId="5">
    <w:abstractNumId w:val="26"/>
  </w:num>
  <w:num w:numId="6">
    <w:abstractNumId w:val="9"/>
  </w:num>
  <w:num w:numId="7">
    <w:abstractNumId w:val="6"/>
  </w:num>
  <w:num w:numId="8">
    <w:abstractNumId w:val="2"/>
  </w:num>
  <w:num w:numId="9">
    <w:abstractNumId w:val="14"/>
  </w:num>
  <w:num w:numId="10">
    <w:abstractNumId w:val="5"/>
  </w:num>
  <w:num w:numId="11">
    <w:abstractNumId w:val="0"/>
  </w:num>
  <w:num w:numId="12">
    <w:abstractNumId w:val="21"/>
  </w:num>
  <w:num w:numId="13">
    <w:abstractNumId w:val="4"/>
  </w:num>
  <w:num w:numId="14">
    <w:abstractNumId w:val="11"/>
  </w:num>
  <w:num w:numId="15">
    <w:abstractNumId w:val="17"/>
  </w:num>
  <w:num w:numId="16">
    <w:abstractNumId w:val="24"/>
  </w:num>
  <w:num w:numId="17">
    <w:abstractNumId w:val="22"/>
  </w:num>
  <w:num w:numId="18">
    <w:abstractNumId w:val="25"/>
  </w:num>
  <w:num w:numId="19">
    <w:abstractNumId w:val="7"/>
  </w:num>
  <w:num w:numId="20">
    <w:abstractNumId w:val="15"/>
  </w:num>
  <w:num w:numId="21">
    <w:abstractNumId w:val="28"/>
  </w:num>
  <w:num w:numId="22">
    <w:abstractNumId w:val="16"/>
  </w:num>
  <w:num w:numId="23">
    <w:abstractNumId w:val="8"/>
  </w:num>
  <w:num w:numId="24">
    <w:abstractNumId w:val="1"/>
  </w:num>
  <w:num w:numId="25">
    <w:abstractNumId w:val="27"/>
  </w:num>
  <w:num w:numId="26">
    <w:abstractNumId w:val="13"/>
  </w:num>
  <w:num w:numId="27">
    <w:abstractNumId w:val="29"/>
  </w:num>
  <w:num w:numId="28">
    <w:abstractNumId w:val="10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F3"/>
    <w:rsid w:val="0001681D"/>
    <w:rsid w:val="002D14F9"/>
    <w:rsid w:val="003D0250"/>
    <w:rsid w:val="007333DD"/>
    <w:rsid w:val="00734509"/>
    <w:rsid w:val="008F59F7"/>
    <w:rsid w:val="00A5724F"/>
    <w:rsid w:val="00C14786"/>
    <w:rsid w:val="00E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C9654-5A3F-458D-BAC1-E593A940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7405">
                  <w:marLeft w:val="34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7525">
              <w:marLeft w:val="0"/>
              <w:marRight w:val="0"/>
              <w:marTop w:val="0"/>
              <w:marBottom w:val="0"/>
              <w:divBdr>
                <w:top w:val="single" w:sz="24" w:space="0" w:color="96141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14</Pages>
  <Words>3868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KANCLERZ</cp:lastModifiedBy>
  <cp:revision>1</cp:revision>
  <dcterms:created xsi:type="dcterms:W3CDTF">2020-03-05T08:27:00Z</dcterms:created>
  <dcterms:modified xsi:type="dcterms:W3CDTF">2020-05-22T07:54:00Z</dcterms:modified>
</cp:coreProperties>
</file>